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9" w:rsidRPr="005F64C5" w:rsidRDefault="00601859" w:rsidP="0060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к приказу </w:t>
      </w:r>
    </w:p>
    <w:p w:rsidR="00601859" w:rsidRPr="005F64C5" w:rsidRDefault="00601859" w:rsidP="0060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№74 от 21.09.2022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рограмма целевой модели наставничества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ГБОУ «О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601859" w:rsidRPr="005F64C5" w:rsidRDefault="00601859" w:rsidP="00601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целевая модель наставничества ГБОУ «О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 осуществляющего общеобразовательную деятельность по общеобразовательным, дополнительным общеобразовательным программам (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далее-целевая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601859" w:rsidRPr="005F64C5" w:rsidRDefault="00601859" w:rsidP="00601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далее-педагоги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) разных уровней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и молодых специалистов ГБОУ «О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859" w:rsidRPr="005F64C5" w:rsidRDefault="00601859" w:rsidP="00601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целевой модели наставничества Г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БОУ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«О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601859" w:rsidRPr="005F64C5" w:rsidRDefault="00601859" w:rsidP="00601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:rsidR="00601859" w:rsidRPr="005F64C5" w:rsidRDefault="00601859" w:rsidP="0060185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система условий, результатов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реализации программ наставничества в образовательных организациях.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специалист в области педагогики, который помогает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:rsidR="00601859" w:rsidRPr="005F64C5" w:rsidRDefault="00601859" w:rsidP="006018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ВС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:rsidR="00601859" w:rsidRPr="005F64C5" w:rsidRDefault="00601859" w:rsidP="006018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:rsidR="00601859" w:rsidRPr="005F64C5" w:rsidRDefault="00601859" w:rsidP="006018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закон от 11 августа 1995г. № 135-ФЗ «О благотворительной деятельности и благотворительных организациях».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между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обучающимися».</w:t>
      </w:r>
    </w:p>
    <w:p w:rsidR="00601859" w:rsidRPr="005F64C5" w:rsidRDefault="00601859" w:rsidP="0060185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Нормативно правовые акты Г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«О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№8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Устав ГБОУ «О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Программа развития ГБОУ «О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sz w:val="28"/>
          <w:szCs w:val="24"/>
        </w:rPr>
        <w:t>ьности ГБОУ «О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:rsidR="00601859" w:rsidRPr="005F64C5" w:rsidRDefault="00601859" w:rsidP="006018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целевой модели наставничества Г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«О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№8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деятельностью наставников, принимающих участие в программе наставничества.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:rsidR="00601859" w:rsidRPr="005F64C5" w:rsidRDefault="00601859" w:rsidP="006018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сфере дополнительного образования.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  <w:proofErr w:type="gramEnd"/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Адаптация учителя в новом педагогическом коллективе.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сформированной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ценностных и жизненных позиций и ориентиров.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601859" w:rsidRPr="005F64C5" w:rsidRDefault="00601859" w:rsidP="00601859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Структура управления реализацией целевой модели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аставничества ГБОУ «О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01859" w:rsidRDefault="00601859" w:rsidP="00601859">
      <w:pPr>
        <w:tabs>
          <w:tab w:val="left" w:pos="2550"/>
        </w:tabs>
        <w:rPr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ook w:val="04A0"/>
      </w:tblPr>
      <w:tblGrid>
        <w:gridCol w:w="2577"/>
        <w:gridCol w:w="7624"/>
      </w:tblGrid>
      <w:tr w:rsidR="00601859" w:rsidRPr="005F64C5" w:rsidTr="000E0844">
        <w:trPr>
          <w:trHeight w:val="289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молодежной политике Ростовской области.</w:t>
            </w:r>
          </w:p>
        </w:tc>
        <w:tc>
          <w:tcPr>
            <w:tcW w:w="7624" w:type="dxa"/>
          </w:tcPr>
          <w:p w:rsidR="00601859" w:rsidRPr="005F64C5" w:rsidRDefault="00601859" w:rsidP="00601859">
            <w:pPr>
              <w:numPr>
                <w:ilvl w:val="1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:rsidR="00601859" w:rsidRPr="005F64C5" w:rsidRDefault="00601859" w:rsidP="00601859">
            <w:pPr>
              <w:numPr>
                <w:ilvl w:val="1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:rsidR="00601859" w:rsidRPr="005F64C5" w:rsidRDefault="00601859" w:rsidP="00601859">
            <w:pPr>
              <w:numPr>
                <w:ilvl w:val="1"/>
                <w:numId w:val="8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ГБУ дополнительного образования Ростовской области, и Ростовский 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</w:tcPr>
          <w:p w:rsidR="00601859" w:rsidRPr="005F64C5" w:rsidRDefault="00601859" w:rsidP="00601859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Организационная, методическая, экспертно-консультационная, 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информационная и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….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участников внедрения целевой модели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      </w:r>
          </w:p>
          <w:p w:rsidR="00601859" w:rsidRPr="005F64C5" w:rsidRDefault="00601859" w:rsidP="00601859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Ростовской области; государственных бюджетных учреждений культуры и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деятельностью.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Малгобекского района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4" w:type="dxa"/>
          </w:tcPr>
          <w:p w:rsidR="00601859" w:rsidRPr="005F64C5" w:rsidRDefault="00601859" w:rsidP="00601859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:rsidR="00601859" w:rsidRPr="005F64C5" w:rsidRDefault="00601859" w:rsidP="00601859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601859" w:rsidRPr="005F64C5" w:rsidRDefault="00601859" w:rsidP="00601859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деятельностью.</w:t>
            </w:r>
          </w:p>
        </w:tc>
      </w:tr>
      <w:tr w:rsidR="00601859" w:rsidRPr="005F64C5" w:rsidTr="000E0844">
        <w:trPr>
          <w:trHeight w:val="1011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 «О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624" w:type="dxa"/>
          </w:tcPr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комплекта нормативных документов, необходимых для внедрения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модели наставничества Г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модели наставничества «ГБОУ «О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карты внедрение целевой модели Г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Реалиация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куратора внедрения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модели наставничества Г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1859" w:rsidRPr="005F64C5" w:rsidRDefault="00601859" w:rsidP="00601859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Куратор целевой модели наставничества МБОУ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Быстрянская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24" w:type="dxa"/>
          </w:tcPr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оценке вовлеченности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различные формы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601859" w:rsidRPr="005F64C5" w:rsidRDefault="00601859" w:rsidP="00601859">
            <w:pPr>
              <w:numPr>
                <w:ilvl w:val="0"/>
                <w:numId w:val="12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 моделей форм наставничества.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реализацией.</w:t>
            </w:r>
          </w:p>
        </w:tc>
      </w:tr>
      <w:tr w:rsidR="00601859" w:rsidRPr="005F64C5" w:rsidTr="000E0844">
        <w:trPr>
          <w:trHeight w:val="957"/>
        </w:trPr>
        <w:tc>
          <w:tcPr>
            <w:tcW w:w="2577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13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:rsidR="00601859" w:rsidRPr="005F64C5" w:rsidRDefault="00601859" w:rsidP="00601859">
            <w:pPr>
              <w:numPr>
                <w:ilvl w:val="0"/>
                <w:numId w:val="13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:rsidR="00601859" w:rsidRPr="005F64C5" w:rsidRDefault="00601859" w:rsidP="00601859">
            <w:pPr>
              <w:numPr>
                <w:ilvl w:val="0"/>
                <w:numId w:val="13"/>
              </w:numPr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Кадровая система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целевой модели наставничества ГБОУ «О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:rsidR="00601859" w:rsidRPr="005F64C5" w:rsidRDefault="00601859" w:rsidP="0060185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601859" w:rsidRPr="005F64C5" w:rsidRDefault="00601859" w:rsidP="00601859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01859" w:rsidRPr="005F64C5" w:rsidRDefault="00601859" w:rsidP="00601859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Куратор–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трудник образовательной организации, который отвечает за организацию всего цикла программы наставничества.</w:t>
      </w:r>
    </w:p>
    <w:p w:rsidR="00601859" w:rsidRPr="005F64C5" w:rsidRDefault="00601859" w:rsidP="006018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601859" w:rsidRPr="005F64C5" w:rsidRDefault="00601859" w:rsidP="006018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</w:t>
      </w:r>
      <w:proofErr w:type="spellStart"/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подростков-будущих</w:t>
      </w:r>
      <w:proofErr w:type="spellEnd"/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участников программы.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Формирование базы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0"/>
          <w:numId w:val="1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из числа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выдающиеся способности;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неудовлетворительные образовательные результаты;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трудную жизненную ситуацию;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:rsidR="00601859" w:rsidRPr="005F64C5" w:rsidRDefault="00601859" w:rsidP="00601859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не принимающие участие в жизни школы,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отстраненных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от коллектива.</w:t>
      </w:r>
    </w:p>
    <w:p w:rsidR="00601859" w:rsidRPr="005F64C5" w:rsidRDefault="00601859" w:rsidP="00601859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:rsidR="00601859" w:rsidRPr="005F64C5" w:rsidRDefault="00601859" w:rsidP="00601859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:rsidR="00601859" w:rsidRPr="005F64C5" w:rsidRDefault="00601859" w:rsidP="00601859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состоянии эмоционального выгорания, хронической усталости;</w:t>
      </w:r>
    </w:p>
    <w:p w:rsidR="00601859" w:rsidRPr="005F64C5" w:rsidRDefault="00601859" w:rsidP="00601859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процессе адаптации на новом месте работы;</w:t>
      </w:r>
    </w:p>
    <w:p w:rsidR="00601859" w:rsidRPr="005F64C5" w:rsidRDefault="00601859" w:rsidP="00601859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01859" w:rsidRPr="005F64C5" w:rsidRDefault="00601859" w:rsidP="0060185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:rsidR="00601859" w:rsidRPr="005F64C5" w:rsidRDefault="00601859" w:rsidP="0060185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обучающихся-активных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участников родительских или управляющих советов;</w:t>
      </w: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601859" w:rsidRPr="005F64C5" w:rsidRDefault="00601859" w:rsidP="00601859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Этапы реализации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целевой модели наставничества ГБОУ «О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/>
      </w:tblPr>
      <w:tblGrid>
        <w:gridCol w:w="2830"/>
        <w:gridCol w:w="4536"/>
        <w:gridCol w:w="2756"/>
      </w:tblGrid>
      <w:tr w:rsidR="00601859" w:rsidRPr="005F64C5" w:rsidTr="000E0844">
        <w:trPr>
          <w:trHeight w:val="40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601859" w:rsidRPr="005F64C5" w:rsidRDefault="00601859" w:rsidP="00601859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601859" w:rsidRPr="005F64C5" w:rsidRDefault="00601859" w:rsidP="00601859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потенциальных наставляемых.</w:t>
            </w:r>
          </w:p>
          <w:p w:rsidR="00601859" w:rsidRPr="005F64C5" w:rsidRDefault="00601859" w:rsidP="00601859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601859" w:rsidRPr="005F64C5" w:rsidRDefault="00601859" w:rsidP="00601859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601859" w:rsidRPr="005F64C5" w:rsidRDefault="00601859" w:rsidP="00601859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536" w:type="dxa"/>
          </w:tcPr>
          <w:p w:rsidR="00601859" w:rsidRPr="005F64C5" w:rsidRDefault="00601859" w:rsidP="00601859">
            <w:pPr>
              <w:numPr>
                <w:ilvl w:val="0"/>
                <w:numId w:val="20"/>
              </w:numPr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601859" w:rsidRPr="005F64C5" w:rsidRDefault="00601859" w:rsidP="00601859">
            <w:pPr>
              <w:numPr>
                <w:ilvl w:val="0"/>
                <w:numId w:val="20"/>
              </w:numPr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275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наставляемых с картой запросов.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601859" w:rsidRPr="005F64C5" w:rsidRDefault="00601859" w:rsidP="00601859">
            <w:pPr>
              <w:numPr>
                <w:ilvl w:val="0"/>
                <w:numId w:val="2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родителей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обучающихся-активных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участников родительских или управляющих советов, организаторов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досуговой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601859" w:rsidRPr="005F64C5" w:rsidRDefault="00601859" w:rsidP="00601859">
            <w:pPr>
              <w:numPr>
                <w:ilvl w:val="0"/>
                <w:numId w:val="2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601859" w:rsidRPr="005F64C5" w:rsidRDefault="00601859" w:rsidP="00601859">
            <w:pPr>
              <w:numPr>
                <w:ilvl w:val="0"/>
                <w:numId w:val="1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:rsidR="00601859" w:rsidRPr="005F64C5" w:rsidRDefault="00601859" w:rsidP="000E0844">
            <w:p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01859" w:rsidRPr="005F64C5" w:rsidRDefault="00601859" w:rsidP="000E0844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536" w:type="dxa"/>
          </w:tcPr>
          <w:p w:rsidR="00601859" w:rsidRPr="005F64C5" w:rsidRDefault="00601859" w:rsidP="00601859">
            <w:pPr>
              <w:numPr>
                <w:ilvl w:val="0"/>
                <w:numId w:val="22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601859" w:rsidRPr="005F64C5" w:rsidRDefault="00601859" w:rsidP="00601859">
            <w:pPr>
              <w:numPr>
                <w:ilvl w:val="0"/>
                <w:numId w:val="22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601859" w:rsidRPr="005F64C5" w:rsidRDefault="00601859" w:rsidP="00601859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601859" w:rsidRPr="005F64C5" w:rsidRDefault="00601859" w:rsidP="00601859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601859" w:rsidRPr="005F64C5" w:rsidRDefault="00601859" w:rsidP="00601859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601859" w:rsidRPr="005F64C5" w:rsidRDefault="00601859" w:rsidP="00601859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:rsidR="00601859" w:rsidRPr="005F64C5" w:rsidRDefault="00601859" w:rsidP="00601859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601859" w:rsidRPr="005F64C5" w:rsidRDefault="00601859" w:rsidP="00601859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:rsidR="00601859" w:rsidRPr="005F64C5" w:rsidRDefault="00601859" w:rsidP="00601859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601859" w:rsidRPr="005F64C5" w:rsidRDefault="00601859" w:rsidP="00601859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601859" w:rsidRPr="005F64C5" w:rsidRDefault="00601859" w:rsidP="00601859">
            <w:pPr>
              <w:numPr>
                <w:ilvl w:val="0"/>
                <w:numId w:val="24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обратной связи от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мониторинга динамики влияния программы на наставляемых;</w:t>
            </w:r>
          </w:p>
          <w:p w:rsidR="00601859" w:rsidRPr="005F64C5" w:rsidRDefault="00601859" w:rsidP="00601859">
            <w:pPr>
              <w:numPr>
                <w:ilvl w:val="0"/>
                <w:numId w:val="24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601859" w:rsidRPr="005F64C5" w:rsidTr="000E0844">
        <w:trPr>
          <w:trHeight w:val="1273"/>
        </w:trPr>
        <w:tc>
          <w:tcPr>
            <w:tcW w:w="283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:rsidR="00601859" w:rsidRPr="005F64C5" w:rsidRDefault="00601859" w:rsidP="00601859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601859" w:rsidRPr="005F64C5" w:rsidRDefault="00601859" w:rsidP="00601859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:rsidR="00601859" w:rsidRPr="005F64C5" w:rsidRDefault="00601859" w:rsidP="00601859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Формы наставничества Г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«О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Исходя и</w:t>
      </w:r>
      <w:r>
        <w:rPr>
          <w:rFonts w:ascii="Times New Roman" w:eastAsia="Times New Roman" w:hAnsi="Times New Roman" w:cs="Times New Roman"/>
          <w:sz w:val="28"/>
          <w:szCs w:val="24"/>
        </w:rPr>
        <w:t>з образовательных потребностей Г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8"/>
          <w:szCs w:val="24"/>
        </w:rPr>
        <w:t>«О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 данной целевой модели наставничества рассматриваются две формы наставничества: «Ученик-ученик», «Учитель-учитель».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Форма наставничества «Ученик-ученик».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:rsidR="00601859" w:rsidRPr="005F64C5" w:rsidRDefault="00601859" w:rsidP="006018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включения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во все социальные, культурные и образовательные процессы.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фона внутри группы, класса, школы в целом.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  <w:proofErr w:type="gramEnd"/>
    </w:p>
    <w:p w:rsidR="00601859" w:rsidRPr="005F64C5" w:rsidRDefault="00601859" w:rsidP="006018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/>
      </w:tblPr>
      <w:tblGrid>
        <w:gridCol w:w="3374"/>
        <w:gridCol w:w="3374"/>
        <w:gridCol w:w="3374"/>
      </w:tblGrid>
      <w:tr w:rsidR="00601859" w:rsidRPr="005F64C5" w:rsidTr="000E0844">
        <w:trPr>
          <w:trHeight w:val="272"/>
        </w:trPr>
        <w:tc>
          <w:tcPr>
            <w:tcW w:w="3374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601859" w:rsidRPr="005F64C5" w:rsidTr="000E0844">
        <w:trPr>
          <w:trHeight w:val="220"/>
        </w:trPr>
        <w:tc>
          <w:tcPr>
            <w:tcW w:w="3374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601859" w:rsidRPr="005F64C5" w:rsidTr="000E0844">
        <w:trPr>
          <w:trHeight w:val="1580"/>
        </w:trPr>
        <w:tc>
          <w:tcPr>
            <w:tcW w:w="3374" w:type="dxa"/>
          </w:tcPr>
          <w:p w:rsidR="00601859" w:rsidRPr="005F64C5" w:rsidRDefault="00601859" w:rsidP="00601859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601859" w:rsidRPr="005F64C5" w:rsidRDefault="00601859" w:rsidP="00601859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Ученик, демонстрирующий высокие образовательные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результаты.</w:t>
            </w:r>
          </w:p>
          <w:p w:rsidR="00601859" w:rsidRPr="005F64C5" w:rsidRDefault="00601859" w:rsidP="00601859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:rsidR="00601859" w:rsidRPr="005F64C5" w:rsidRDefault="00601859" w:rsidP="00601859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601859" w:rsidRPr="005F64C5" w:rsidRDefault="00601859" w:rsidP="00601859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Социально и ценностно-дезориентированный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жизни школы, отстраненный от коллектива.</w:t>
            </w:r>
          </w:p>
        </w:tc>
        <w:tc>
          <w:tcPr>
            <w:tcW w:w="3374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Обучающийся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Успевающий-неуспевающий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Лидер-пассивный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с адаптацией в коллективе или с коммуникационных, творческих, лидерских навыков.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Равный-равному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Адаптированный-неадаптированный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отбор учащихся, имеющих особые образовательные потребности, низкую учебную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Анкетирование. Листы опроса. Использование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01859" w:rsidRPr="005F64C5" w:rsidRDefault="00601859" w:rsidP="0060185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601859" w:rsidRPr="005F64C5" w:rsidRDefault="00601859" w:rsidP="0060185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601859" w:rsidRPr="005F64C5" w:rsidRDefault="00601859" w:rsidP="0060185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601859" w:rsidRPr="005F64C5" w:rsidRDefault="00601859" w:rsidP="0060185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601859" w:rsidRPr="005F64C5" w:rsidRDefault="00601859" w:rsidP="0060185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уверенности в собственных силах и развитие личного творческого и педагогического потенциала.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удовлетворенности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работой и улучшение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состояния специалистов.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"/>
        <w:tblW w:w="9833" w:type="dxa"/>
        <w:tblLook w:val="04A0"/>
      </w:tblPr>
      <w:tblGrid>
        <w:gridCol w:w="2510"/>
        <w:gridCol w:w="2465"/>
        <w:gridCol w:w="2519"/>
        <w:gridCol w:w="2339"/>
      </w:tblGrid>
      <w:tr w:rsidR="00601859" w:rsidRPr="005F64C5" w:rsidTr="000E0844">
        <w:trPr>
          <w:trHeight w:val="659"/>
        </w:trPr>
        <w:tc>
          <w:tcPr>
            <w:tcW w:w="4975" w:type="dxa"/>
            <w:gridSpan w:val="2"/>
            <w:vMerge w:val="restart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601859" w:rsidRPr="005F64C5" w:rsidTr="000E0844">
        <w:trPr>
          <w:trHeight w:val="435"/>
        </w:trPr>
        <w:tc>
          <w:tcPr>
            <w:tcW w:w="4975" w:type="dxa"/>
            <w:gridSpan w:val="2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601859" w:rsidRPr="005F64C5" w:rsidTr="000E0844">
        <w:trPr>
          <w:trHeight w:val="1054"/>
        </w:trPr>
        <w:tc>
          <w:tcPr>
            <w:tcW w:w="4975" w:type="dxa"/>
            <w:gridSpan w:val="2"/>
          </w:tcPr>
          <w:p w:rsidR="00601859" w:rsidRPr="005F64C5" w:rsidRDefault="00601859" w:rsidP="00601859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семинаров).</w:t>
            </w:r>
          </w:p>
          <w:p w:rsidR="00601859" w:rsidRPr="005F64C5" w:rsidRDefault="00601859" w:rsidP="00601859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601859" w:rsidRPr="005F64C5" w:rsidRDefault="00601859" w:rsidP="00601859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601859" w:rsidRPr="005F64C5" w:rsidTr="000E0844">
        <w:trPr>
          <w:trHeight w:val="367"/>
        </w:trPr>
        <w:tc>
          <w:tcPr>
            <w:tcW w:w="4975" w:type="dxa"/>
            <w:gridSpan w:val="2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601859" w:rsidRPr="005F64C5" w:rsidTr="000E0844">
        <w:trPr>
          <w:trHeight w:val="1109"/>
        </w:trPr>
        <w:tc>
          <w:tcPr>
            <w:tcW w:w="2510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859" w:rsidRPr="005F64C5" w:rsidTr="000E0844">
        <w:trPr>
          <w:trHeight w:val="1054"/>
        </w:trPr>
        <w:tc>
          <w:tcPr>
            <w:tcW w:w="2510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514"/>
        <w:gridCol w:w="5057"/>
      </w:tblGrid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педагог-молодой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специалист» 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классный 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руководитель-молодой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специалист»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«Лидер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сообщества-педагог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, испытывающий проблемы»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психоэмоциональной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«педагог 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новатор-консервативный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педагог»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01859" w:rsidRPr="005F64C5" w:rsidTr="000E0844">
        <w:tc>
          <w:tcPr>
            <w:tcW w:w="4672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</w:t>
            </w:r>
            <w:proofErr w:type="spellStart"/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предметник-неопытный</w:t>
            </w:r>
            <w:proofErr w:type="spellEnd"/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предметник»</w:t>
            </w:r>
          </w:p>
        </w:tc>
        <w:tc>
          <w:tcPr>
            <w:tcW w:w="5217" w:type="dxa"/>
          </w:tcPr>
          <w:p w:rsidR="00601859" w:rsidRPr="005F64C5" w:rsidRDefault="00601859" w:rsidP="000E08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42" w:type="dxa"/>
        <w:tblLook w:val="04A0"/>
      </w:tblPr>
      <w:tblGrid>
        <w:gridCol w:w="4870"/>
        <w:gridCol w:w="4872"/>
      </w:tblGrid>
      <w:tr w:rsidR="00601859" w:rsidRPr="005F64C5" w:rsidTr="000E0844">
        <w:trPr>
          <w:trHeight w:val="399"/>
        </w:trPr>
        <w:tc>
          <w:tcPr>
            <w:tcW w:w="4870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601859" w:rsidRPr="005F64C5" w:rsidTr="000E0844">
        <w:trPr>
          <w:trHeight w:val="751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601859" w:rsidRPr="005F64C5" w:rsidTr="000E0844">
        <w:trPr>
          <w:trHeight w:val="790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601859" w:rsidRPr="005F64C5" w:rsidTr="000E0844">
        <w:trPr>
          <w:trHeight w:val="790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601859" w:rsidRPr="005F64C5" w:rsidTr="000E0844">
        <w:trPr>
          <w:trHeight w:val="751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59" w:rsidRPr="005F64C5" w:rsidTr="000E0844">
        <w:trPr>
          <w:trHeight w:val="364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601859" w:rsidRPr="005F64C5" w:rsidTr="000E0844">
        <w:trPr>
          <w:trHeight w:val="790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601859" w:rsidRPr="005F64C5" w:rsidTr="000E0844">
        <w:trPr>
          <w:trHeight w:val="751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601859" w:rsidRPr="005F64C5" w:rsidTr="000E0844">
        <w:trPr>
          <w:trHeight w:val="790"/>
        </w:trPr>
        <w:tc>
          <w:tcPr>
            <w:tcW w:w="4870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601859" w:rsidRPr="005F64C5" w:rsidRDefault="00601859" w:rsidP="000E0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601859" w:rsidRPr="005F64C5" w:rsidRDefault="00601859" w:rsidP="0060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601859" w:rsidRPr="005F64C5" w:rsidRDefault="00601859" w:rsidP="0060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601859" w:rsidRPr="005F64C5" w:rsidRDefault="00601859" w:rsidP="00601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601859" w:rsidRPr="005F64C5" w:rsidRDefault="00601859" w:rsidP="00601859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859" w:rsidRPr="005F64C5" w:rsidRDefault="00601859" w:rsidP="00601859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мотивационно-личностного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компетентного, профессионального роста участников, динамика образовательных результатов.</w:t>
      </w:r>
    </w:p>
    <w:p w:rsidR="00601859" w:rsidRPr="005F64C5" w:rsidRDefault="00601859" w:rsidP="00601859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и оценка </w:t>
      </w:r>
      <w:proofErr w:type="gram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качества процесса реализации программы наставничества</w:t>
      </w:r>
      <w:proofErr w:type="gramEnd"/>
    </w:p>
    <w:p w:rsidR="00601859" w:rsidRPr="005F64C5" w:rsidRDefault="00601859" w:rsidP="006018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1859" w:rsidRPr="005F64C5" w:rsidRDefault="00601859" w:rsidP="006018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601859" w:rsidRPr="005F64C5" w:rsidRDefault="00601859" w:rsidP="006018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:rsidR="00601859" w:rsidRPr="005F64C5" w:rsidRDefault="00601859" w:rsidP="00601859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:rsidR="00601859" w:rsidRPr="005F64C5" w:rsidRDefault="00601859" w:rsidP="00601859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601859" w:rsidRPr="005F64C5" w:rsidRDefault="00601859" w:rsidP="006018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601859" w:rsidRPr="005F64C5" w:rsidRDefault="00601859" w:rsidP="006018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:rsidR="00601859" w:rsidRPr="005F64C5" w:rsidRDefault="00601859" w:rsidP="006018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:rsidR="00601859" w:rsidRPr="005F64C5" w:rsidRDefault="00601859" w:rsidP="006018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реализуемой программы наставничества.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</w:t>
      </w:r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-анализа осуществляется посредством анкеты. </w:t>
      </w:r>
    </w:p>
    <w:p w:rsidR="00601859" w:rsidRPr="005F64C5" w:rsidRDefault="00601859" w:rsidP="0060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-анализ проводит куратор программы.</w:t>
      </w:r>
      <w:proofErr w:type="gramEnd"/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Для оценки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соответствий условий организации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:rsidR="00601859" w:rsidRPr="005F64C5" w:rsidRDefault="00601859" w:rsidP="006018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мотивационно-личностный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профессиональный рост участников программы наставничества; развитие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навыков и уровня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второй-по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итогам прохождения программы.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601859" w:rsidRPr="005F64C5" w:rsidRDefault="00601859" w:rsidP="006018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:rsidR="00601859" w:rsidRPr="005F64C5" w:rsidRDefault="00601859" w:rsidP="00601859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601859" w:rsidRPr="005F64C5" w:rsidRDefault="00601859" w:rsidP="00601859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программ).</w:t>
      </w:r>
    </w:p>
    <w:p w:rsidR="00601859" w:rsidRPr="005F64C5" w:rsidRDefault="00601859" w:rsidP="00601859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1859" w:rsidRPr="005F64C5" w:rsidRDefault="00601859" w:rsidP="0060185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:rsidR="00601859" w:rsidRPr="005F64C5" w:rsidRDefault="00601859" w:rsidP="0060185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  <w:proofErr w:type="gramEnd"/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Механизмы мотивации и поощрения наставников</w:t>
      </w:r>
    </w:p>
    <w:p w:rsidR="00601859" w:rsidRPr="005F64C5" w:rsidRDefault="00601859" w:rsidP="00601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859" w:rsidRPr="005F64C5" w:rsidRDefault="00601859" w:rsidP="006018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601859" w:rsidRPr="005F64C5" w:rsidRDefault="00601859" w:rsidP="006018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601859" w:rsidRPr="005F64C5" w:rsidRDefault="00601859" w:rsidP="0060185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601859" w:rsidRPr="005F64C5" w:rsidRDefault="00601859" w:rsidP="0060185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на конкурса и мероприятия на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, региональном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федерльном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уровнях.</w:t>
      </w:r>
    </w:p>
    <w:p w:rsidR="00601859" w:rsidRPr="005F64C5" w:rsidRDefault="00601859" w:rsidP="0060185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Наставник+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1859" w:rsidRPr="005F64C5" w:rsidRDefault="00601859" w:rsidP="0060185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:rsidR="00601859" w:rsidRPr="005F64C5" w:rsidRDefault="00601859" w:rsidP="0060185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572078" w:rsidRDefault="00601859" w:rsidP="00601859"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572078" w:rsidSect="005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9"/>
  </w:num>
  <w:num w:numId="5">
    <w:abstractNumId w:val="33"/>
  </w:num>
  <w:num w:numId="6">
    <w:abstractNumId w:val="25"/>
  </w:num>
  <w:num w:numId="7">
    <w:abstractNumId w:val="27"/>
  </w:num>
  <w:num w:numId="8">
    <w:abstractNumId w:val="15"/>
  </w:num>
  <w:num w:numId="9">
    <w:abstractNumId w:val="11"/>
  </w:num>
  <w:num w:numId="10">
    <w:abstractNumId w:val="14"/>
  </w:num>
  <w:num w:numId="11">
    <w:abstractNumId w:val="20"/>
  </w:num>
  <w:num w:numId="12">
    <w:abstractNumId w:val="9"/>
  </w:num>
  <w:num w:numId="13">
    <w:abstractNumId w:val="31"/>
  </w:num>
  <w:num w:numId="14">
    <w:abstractNumId w:val="16"/>
  </w:num>
  <w:num w:numId="15">
    <w:abstractNumId w:val="8"/>
  </w:num>
  <w:num w:numId="16">
    <w:abstractNumId w:val="35"/>
  </w:num>
  <w:num w:numId="17">
    <w:abstractNumId w:val="28"/>
  </w:num>
  <w:num w:numId="18">
    <w:abstractNumId w:val="18"/>
  </w:num>
  <w:num w:numId="19">
    <w:abstractNumId w:val="26"/>
  </w:num>
  <w:num w:numId="20">
    <w:abstractNumId w:val="12"/>
  </w:num>
  <w:num w:numId="21">
    <w:abstractNumId w:val="24"/>
  </w:num>
  <w:num w:numId="22">
    <w:abstractNumId w:val="30"/>
  </w:num>
  <w:num w:numId="23">
    <w:abstractNumId w:val="32"/>
  </w:num>
  <w:num w:numId="24">
    <w:abstractNumId w:val="0"/>
  </w:num>
  <w:num w:numId="25">
    <w:abstractNumId w:val="10"/>
  </w:num>
  <w:num w:numId="26">
    <w:abstractNumId w:val="7"/>
  </w:num>
  <w:num w:numId="27">
    <w:abstractNumId w:val="2"/>
  </w:num>
  <w:num w:numId="28">
    <w:abstractNumId w:val="21"/>
  </w:num>
  <w:num w:numId="29">
    <w:abstractNumId w:val="23"/>
  </w:num>
  <w:num w:numId="30">
    <w:abstractNumId w:val="13"/>
  </w:num>
  <w:num w:numId="31">
    <w:abstractNumId w:val="6"/>
  </w:num>
  <w:num w:numId="32">
    <w:abstractNumId w:val="34"/>
  </w:num>
  <w:num w:numId="33">
    <w:abstractNumId w:val="19"/>
  </w:num>
  <w:num w:numId="34">
    <w:abstractNumId w:val="4"/>
  </w:num>
  <w:num w:numId="35">
    <w:abstractNumId w:val="5"/>
  </w:num>
  <w:num w:numId="36">
    <w:abstractNumId w:val="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859"/>
    <w:rsid w:val="00572078"/>
    <w:rsid w:val="0060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0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1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5186</Words>
  <Characters>29565</Characters>
  <Application>Microsoft Office Word</Application>
  <DocSecurity>0</DocSecurity>
  <Lines>246</Lines>
  <Paragraphs>69</Paragraphs>
  <ScaleCrop>false</ScaleCrop>
  <Company/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2023-01-18T13:33:00Z</dcterms:created>
  <dcterms:modified xsi:type="dcterms:W3CDTF">2023-01-18T13:34:00Z</dcterms:modified>
</cp:coreProperties>
</file>